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660" w14:textId="77777777" w:rsidR="00C7511D" w:rsidRPr="00512618" w:rsidRDefault="00C7511D" w:rsidP="00C7511D">
      <w:pPr>
        <w:rPr>
          <w:rFonts w:ascii="Calibri" w:hAnsi="Calibri"/>
          <w:b/>
        </w:rPr>
      </w:pPr>
      <w:r w:rsidRPr="00512618">
        <w:rPr>
          <w:rFonts w:ascii="Calibri" w:hAnsi="Calibri"/>
          <w:b/>
        </w:rPr>
        <w:t xml:space="preserve">Template letter #2: </w:t>
      </w:r>
      <w:r w:rsidRPr="004F25D4">
        <w:rPr>
          <w:rFonts w:ascii="Calibri" w:hAnsi="Calibri"/>
          <w:b/>
          <w:bCs/>
        </w:rPr>
        <w:t>Where fa</w:t>
      </w:r>
      <w:r>
        <w:rPr>
          <w:rFonts w:ascii="Calibri" w:hAnsi="Calibri"/>
          <w:b/>
          <w:bCs/>
        </w:rPr>
        <w:t>ce masks/coverings are being work in the communal areas</w:t>
      </w:r>
      <w:r w:rsidRPr="004F25D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in secondary schools </w:t>
      </w:r>
    </w:p>
    <w:p w14:paraId="384802C4" w14:textId="77777777" w:rsidR="00C7511D" w:rsidRPr="004F25D4" w:rsidRDefault="00C7511D" w:rsidP="00C7511D">
      <w:pPr>
        <w:rPr>
          <w:rFonts w:ascii="Calibri" w:hAnsi="Calibri"/>
          <w:b/>
          <w:bCs/>
        </w:rPr>
      </w:pPr>
    </w:p>
    <w:p w14:paraId="3D9EF6A4" w14:textId="178AE28F" w:rsidR="00C7511D" w:rsidRPr="004F25D4" w:rsidRDefault="00C7511D" w:rsidP="00C7511D">
      <w:pPr>
        <w:rPr>
          <w:rFonts w:ascii="Calibri" w:hAnsi="Calibri"/>
        </w:rPr>
      </w:pPr>
      <w:r w:rsidRPr="004F25D4">
        <w:rPr>
          <w:rFonts w:ascii="Calibri" w:hAnsi="Calibri"/>
        </w:rPr>
        <w:t>I am the parent of a deaf child who is a pupil at this school. I am writing about the</w:t>
      </w:r>
      <w:r>
        <w:rPr>
          <w:rFonts w:ascii="Calibri" w:hAnsi="Calibri"/>
        </w:rPr>
        <w:t xml:space="preserve"> use of face masks</w:t>
      </w:r>
      <w:r w:rsidR="00C034F8">
        <w:rPr>
          <w:rFonts w:ascii="Calibri" w:hAnsi="Calibri"/>
        </w:rPr>
        <w:t>/</w:t>
      </w:r>
      <w:r>
        <w:rPr>
          <w:rFonts w:ascii="Calibri" w:hAnsi="Calibri"/>
        </w:rPr>
        <w:t xml:space="preserve">coverings in communal areas. </w:t>
      </w:r>
      <w:r w:rsidRPr="004F25D4">
        <w:rPr>
          <w:rFonts w:ascii="Calibri" w:hAnsi="Calibri"/>
        </w:rPr>
        <w:t xml:space="preserve"> </w:t>
      </w:r>
    </w:p>
    <w:p w14:paraId="1668B877" w14:textId="77777777" w:rsidR="00C7511D" w:rsidRDefault="00C7511D" w:rsidP="00C7511D">
      <w:pPr>
        <w:rPr>
          <w:rFonts w:ascii="Calibri" w:hAnsi="Calibri"/>
        </w:rPr>
      </w:pPr>
    </w:p>
    <w:p w14:paraId="4A795A43" w14:textId="459F3CDA" w:rsidR="00C7511D" w:rsidRDefault="00C7511D" w:rsidP="00C7511D">
      <w:pPr>
        <w:rPr>
          <w:rFonts w:ascii="Calibri" w:hAnsi="Calibri"/>
        </w:rPr>
      </w:pPr>
      <w:r w:rsidRPr="004F25D4">
        <w:rPr>
          <w:rFonts w:ascii="Calibri" w:hAnsi="Calibri"/>
        </w:rPr>
        <w:t>I wish to complain that I do not believe there has been sufficient consideration</w:t>
      </w:r>
      <w:r>
        <w:rPr>
          <w:rFonts w:ascii="Calibri" w:hAnsi="Calibri"/>
        </w:rPr>
        <w:t xml:space="preserve"> by the school</w:t>
      </w:r>
      <w:r w:rsidRPr="004F25D4">
        <w:rPr>
          <w:rFonts w:ascii="Calibri" w:hAnsi="Calibri"/>
        </w:rPr>
        <w:t xml:space="preserve"> of the impact that this will have on my child, particularly in terms of their ability to </w:t>
      </w:r>
      <w:r>
        <w:rPr>
          <w:rFonts w:ascii="Calibri" w:hAnsi="Calibri"/>
        </w:rPr>
        <w:t xml:space="preserve">understand staff and their peers. </w:t>
      </w:r>
    </w:p>
    <w:p w14:paraId="2C889C8D" w14:textId="77777777" w:rsidR="00C7511D" w:rsidRDefault="00C7511D" w:rsidP="00C7511D">
      <w:pPr>
        <w:rPr>
          <w:rFonts w:ascii="Calibri" w:hAnsi="Calibri"/>
        </w:rPr>
      </w:pPr>
    </w:p>
    <w:p w14:paraId="0FEA8965" w14:textId="38FD5837" w:rsidR="00C7511D" w:rsidRPr="004F25D4" w:rsidRDefault="00C7511D" w:rsidP="00C7511D">
      <w:pPr>
        <w:rPr>
          <w:rFonts w:ascii="Calibri" w:hAnsi="Calibri"/>
        </w:rPr>
      </w:pPr>
      <w:r>
        <w:rPr>
          <w:rFonts w:ascii="Calibri" w:hAnsi="Calibri"/>
        </w:rPr>
        <w:t xml:space="preserve">A starting point will be to carry out </w:t>
      </w:r>
      <w:r w:rsidRPr="004F25D4">
        <w:rPr>
          <w:rFonts w:ascii="Calibri" w:hAnsi="Calibri"/>
          <w:color w:val="000000" w:themeColor="text1"/>
        </w:rPr>
        <w:t>an assessment of the difficulties that a</w:t>
      </w:r>
      <w:r w:rsidR="00C034F8">
        <w:rPr>
          <w:rFonts w:ascii="Calibri" w:hAnsi="Calibri"/>
          <w:color w:val="000000" w:themeColor="text1"/>
        </w:rPr>
        <w:t xml:space="preserve"> face</w:t>
      </w:r>
      <w:r w:rsidRPr="004F25D4">
        <w:rPr>
          <w:rFonts w:ascii="Calibri" w:hAnsi="Calibri"/>
          <w:color w:val="000000" w:themeColor="text1"/>
        </w:rPr>
        <w:t xml:space="preserve"> mask</w:t>
      </w:r>
      <w:r w:rsidR="00C034F8">
        <w:rPr>
          <w:rFonts w:ascii="Calibri" w:hAnsi="Calibri"/>
          <w:color w:val="000000" w:themeColor="text1"/>
        </w:rPr>
        <w:t>/covering</w:t>
      </w:r>
      <w:r w:rsidRPr="004F25D4">
        <w:rPr>
          <w:rFonts w:ascii="Calibri" w:hAnsi="Calibri"/>
          <w:color w:val="000000" w:themeColor="text1"/>
        </w:rPr>
        <w:t xml:space="preserve"> introduces for </w:t>
      </w:r>
      <w:r w:rsidR="008C7075">
        <w:rPr>
          <w:rFonts w:ascii="Calibri" w:hAnsi="Calibri"/>
          <w:color w:val="000000" w:themeColor="text1"/>
        </w:rPr>
        <w:t>my</w:t>
      </w:r>
      <w:r w:rsidRPr="004F25D4">
        <w:rPr>
          <w:rFonts w:ascii="Calibri" w:hAnsi="Calibri"/>
          <w:color w:val="000000" w:themeColor="text1"/>
        </w:rPr>
        <w:t xml:space="preserve"> child’s understanding of speech and/or ability to communicate</w:t>
      </w:r>
      <w:r>
        <w:rPr>
          <w:rFonts w:ascii="Calibri" w:hAnsi="Calibri"/>
          <w:color w:val="000000" w:themeColor="text1"/>
        </w:rPr>
        <w:t xml:space="preserve"> in communal areas</w:t>
      </w:r>
      <w:r w:rsidRPr="004F25D4">
        <w:rPr>
          <w:rFonts w:ascii="Calibri" w:hAnsi="Calibri"/>
          <w:color w:val="000000" w:themeColor="text1"/>
        </w:rPr>
        <w:t xml:space="preserve">. </w:t>
      </w:r>
    </w:p>
    <w:p w14:paraId="33A595B3" w14:textId="77777777" w:rsidR="00C7511D" w:rsidRPr="004F25D4" w:rsidRDefault="00C7511D" w:rsidP="00C7511D">
      <w:pPr>
        <w:rPr>
          <w:rFonts w:ascii="Calibri" w:hAnsi="Calibri"/>
        </w:rPr>
      </w:pPr>
    </w:p>
    <w:p w14:paraId="726CBBBB" w14:textId="77777777" w:rsidR="00C7511D" w:rsidRPr="00820C6E" w:rsidRDefault="00C7511D" w:rsidP="00C7511D">
      <w:pPr>
        <w:rPr>
          <w:rFonts w:ascii="Calibri" w:hAnsi="Calibri"/>
          <w:color w:val="000000" w:themeColor="text1"/>
        </w:rPr>
      </w:pPr>
      <w:r w:rsidRPr="004F25D4">
        <w:rPr>
          <w:rFonts w:ascii="Calibri" w:hAnsi="Calibri"/>
          <w:color w:val="000000" w:themeColor="text1"/>
        </w:rPr>
        <w:t>This s</w:t>
      </w:r>
      <w:r>
        <w:rPr>
          <w:rFonts w:ascii="Calibri" w:hAnsi="Calibri"/>
          <w:color w:val="000000" w:themeColor="text1"/>
        </w:rPr>
        <w:t>hould also include a consideration</w:t>
      </w:r>
      <w:r w:rsidRPr="004F25D4">
        <w:rPr>
          <w:rFonts w:ascii="Calibri" w:hAnsi="Calibri"/>
          <w:color w:val="000000" w:themeColor="text1"/>
        </w:rPr>
        <w:t xml:space="preserve"> of the reasonable adjustments that may be necessary. Under</w:t>
      </w:r>
      <w:r>
        <w:rPr>
          <w:rFonts w:ascii="Calibri" w:hAnsi="Calibri"/>
          <w:color w:val="000000" w:themeColor="text1"/>
        </w:rPr>
        <w:t xml:space="preserve"> </w:t>
      </w:r>
      <w:r w:rsidRPr="004F25D4">
        <w:rPr>
          <w:rFonts w:ascii="Calibri" w:hAnsi="Calibri"/>
          <w:color w:val="000000" w:themeColor="text1"/>
        </w:rPr>
        <w:t>the</w:t>
      </w:r>
      <w:r w:rsidRPr="004033BB">
        <w:rPr>
          <w:rFonts w:ascii="Calibri" w:hAnsi="Calibri"/>
          <w:i/>
          <w:highlight w:val="yellow"/>
        </w:rPr>
        <w:t>[edit as appropriate depending on where you live]</w:t>
      </w:r>
    </w:p>
    <w:p w14:paraId="506AEE9E" w14:textId="77777777" w:rsidR="00C7511D" w:rsidRPr="004F25D4" w:rsidRDefault="00C7511D" w:rsidP="00C7511D">
      <w:pPr>
        <w:rPr>
          <w:rFonts w:ascii="Calibri" w:hAnsi="Calibri"/>
        </w:rPr>
      </w:pPr>
    </w:p>
    <w:p w14:paraId="3150FCA4" w14:textId="421A75E4" w:rsidR="00C7511D" w:rsidRDefault="00C7511D" w:rsidP="00C7511D">
      <w:pPr>
        <w:rPr>
          <w:rFonts w:ascii="Calibri" w:hAnsi="Calibri"/>
          <w:color w:val="000000" w:themeColor="text1"/>
        </w:rPr>
      </w:pPr>
      <w:r w:rsidRPr="004033BB">
        <w:rPr>
          <w:rFonts w:ascii="Calibri" w:hAnsi="Calibri"/>
          <w:i/>
          <w:highlight w:val="yellow"/>
        </w:rPr>
        <w:t>[England</w:t>
      </w:r>
      <w:r>
        <w:rPr>
          <w:rFonts w:ascii="Calibri" w:hAnsi="Calibri"/>
          <w:i/>
          <w:highlight w:val="yellow"/>
        </w:rPr>
        <w:t xml:space="preserve"> / Scotland / Wales</w:t>
      </w:r>
      <w:r w:rsidRPr="004033BB">
        <w:rPr>
          <w:rFonts w:ascii="Calibri" w:hAnsi="Calibri"/>
          <w:i/>
          <w:highlight w:val="yellow"/>
        </w:rPr>
        <w:t>]</w:t>
      </w:r>
      <w:r>
        <w:rPr>
          <w:rFonts w:ascii="Calibri" w:hAnsi="Calibri"/>
          <w:i/>
        </w:rPr>
        <w:t xml:space="preserve"> </w:t>
      </w:r>
      <w:r w:rsidRPr="004F25D4">
        <w:rPr>
          <w:rFonts w:ascii="Calibri" w:hAnsi="Calibri"/>
          <w:color w:val="000000" w:themeColor="text1"/>
        </w:rPr>
        <w:t>Equality Act 20</w:t>
      </w:r>
      <w:r w:rsidR="00D200CC">
        <w:rPr>
          <w:rFonts w:ascii="Calibri" w:hAnsi="Calibri"/>
          <w:color w:val="000000" w:themeColor="text1"/>
        </w:rPr>
        <w:t>1</w:t>
      </w:r>
      <w:r w:rsidRPr="004F25D4">
        <w:rPr>
          <w:rFonts w:ascii="Calibri" w:hAnsi="Calibri"/>
          <w:color w:val="000000" w:themeColor="text1"/>
        </w:rPr>
        <w:t>0</w:t>
      </w:r>
      <w:r>
        <w:rPr>
          <w:rFonts w:ascii="Calibri" w:hAnsi="Calibri"/>
          <w:color w:val="000000" w:themeColor="text1"/>
        </w:rPr>
        <w:t xml:space="preserve"> </w:t>
      </w:r>
    </w:p>
    <w:p w14:paraId="0AF8DFDF" w14:textId="77777777" w:rsidR="00C7511D" w:rsidRDefault="00C7511D" w:rsidP="00C7511D">
      <w:pPr>
        <w:rPr>
          <w:rFonts w:ascii="Calibri" w:hAnsi="Calibri"/>
          <w:color w:val="000000" w:themeColor="text1"/>
        </w:rPr>
      </w:pPr>
    </w:p>
    <w:p w14:paraId="08B11BA6" w14:textId="77777777" w:rsidR="00C7511D" w:rsidRDefault="00C7511D" w:rsidP="00C7511D">
      <w:pPr>
        <w:rPr>
          <w:rFonts w:ascii="Calibri" w:hAnsi="Calibri"/>
          <w:color w:val="000000" w:themeColor="text1"/>
        </w:rPr>
      </w:pPr>
      <w:r w:rsidRPr="004033BB">
        <w:rPr>
          <w:rFonts w:ascii="Calibri" w:hAnsi="Calibri"/>
          <w:i/>
          <w:highlight w:val="yellow"/>
        </w:rPr>
        <w:t>[</w:t>
      </w:r>
      <w:r>
        <w:rPr>
          <w:rFonts w:ascii="Calibri" w:hAnsi="Calibri"/>
          <w:i/>
          <w:highlight w:val="yellow"/>
        </w:rPr>
        <w:t>Northern Ireland</w:t>
      </w:r>
      <w:r w:rsidRPr="004033BB">
        <w:rPr>
          <w:rFonts w:ascii="Calibri" w:hAnsi="Calibri"/>
          <w:i/>
          <w:highlight w:val="yellow"/>
        </w:rPr>
        <w:t>]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color w:val="000000" w:themeColor="text1"/>
        </w:rPr>
        <w:t>Disability Discrimination Act 1996 and the Northern Ireland Act 1998</w:t>
      </w:r>
    </w:p>
    <w:p w14:paraId="0D7E542C" w14:textId="77777777" w:rsidR="00C7511D" w:rsidRDefault="00C7511D" w:rsidP="00C7511D">
      <w:pPr>
        <w:rPr>
          <w:rFonts w:ascii="Calibri" w:hAnsi="Calibri"/>
          <w:color w:val="000000" w:themeColor="text1"/>
        </w:rPr>
      </w:pPr>
    </w:p>
    <w:p w14:paraId="426FDD8C" w14:textId="0E57D680" w:rsidR="00C7511D" w:rsidRPr="004F25D4" w:rsidRDefault="00C7511D" w:rsidP="00C7511D">
      <w:pPr>
        <w:rPr>
          <w:rFonts w:ascii="Calibri" w:hAnsi="Calibri"/>
          <w:color w:val="000000" w:themeColor="text1"/>
        </w:rPr>
      </w:pPr>
      <w:r w:rsidRPr="004F25D4">
        <w:rPr>
          <w:rFonts w:ascii="Calibri" w:hAnsi="Calibri"/>
          <w:color w:val="000000" w:themeColor="text1"/>
        </w:rPr>
        <w:t xml:space="preserve">, education settings have a direct responsibility to take the necessary reasonable adjustments to ensure </w:t>
      </w:r>
      <w:r>
        <w:rPr>
          <w:rFonts w:ascii="Calibri" w:hAnsi="Calibri"/>
          <w:color w:val="000000" w:themeColor="text1"/>
        </w:rPr>
        <w:t xml:space="preserve">equal </w:t>
      </w:r>
      <w:r w:rsidRPr="004F25D4">
        <w:rPr>
          <w:rFonts w:ascii="Calibri" w:hAnsi="Calibri"/>
          <w:color w:val="000000" w:themeColor="text1"/>
        </w:rPr>
        <w:t xml:space="preserve">access to learning and continuity of support for deaf learners. </w:t>
      </w:r>
      <w:r w:rsidR="008C7075">
        <w:rPr>
          <w:rFonts w:ascii="Calibri" w:hAnsi="Calibri"/>
          <w:color w:val="000000" w:themeColor="text1"/>
        </w:rPr>
        <w:t xml:space="preserve">It will also be important to consider the impact of face coverings on my child’s wellbeing.  </w:t>
      </w:r>
    </w:p>
    <w:p w14:paraId="58931B39" w14:textId="77777777" w:rsidR="00C7511D" w:rsidRPr="004F25D4" w:rsidRDefault="00C7511D" w:rsidP="00C7511D">
      <w:pPr>
        <w:rPr>
          <w:rFonts w:ascii="Calibri" w:hAnsi="Calibri"/>
          <w:color w:val="000000" w:themeColor="text1"/>
        </w:rPr>
      </w:pPr>
    </w:p>
    <w:p w14:paraId="1E8851F8" w14:textId="77777777" w:rsidR="00C7511D" w:rsidRDefault="00C7511D" w:rsidP="00C7511D">
      <w:pPr>
        <w:rPr>
          <w:rFonts w:ascii="Calibri" w:hAnsi="Calibri"/>
        </w:rPr>
      </w:pPr>
      <w:r>
        <w:rPr>
          <w:rFonts w:ascii="Calibri" w:hAnsi="Calibri"/>
        </w:rPr>
        <w:t xml:space="preserve">These steps might include: </w:t>
      </w:r>
    </w:p>
    <w:p w14:paraId="6EBD5F06" w14:textId="77777777" w:rsidR="00C7511D" w:rsidRDefault="00C7511D" w:rsidP="00C7511D">
      <w:pPr>
        <w:rPr>
          <w:rFonts w:ascii="Calibri" w:hAnsi="Calibri"/>
        </w:rPr>
      </w:pPr>
    </w:p>
    <w:p w14:paraId="71F35167" w14:textId="6A2E1B5B" w:rsidR="00C7511D" w:rsidRPr="0018169E" w:rsidRDefault="00C7511D" w:rsidP="00C7511D">
      <w:pPr>
        <w:pStyle w:val="ListParagraph"/>
        <w:numPr>
          <w:ilvl w:val="0"/>
          <w:numId w:val="37"/>
        </w:numPr>
        <w:ind w:left="360"/>
        <w:rPr>
          <w:rFonts w:ascii="Calibri" w:hAnsi="Calibri"/>
        </w:rPr>
      </w:pPr>
      <w:r w:rsidRPr="0018169E">
        <w:rPr>
          <w:rFonts w:ascii="Calibri" w:hAnsi="Calibri"/>
        </w:rPr>
        <w:t>Making it clear to staff and pupils of the exemptions that apply to any requirement to wea</w:t>
      </w:r>
      <w:r>
        <w:rPr>
          <w:rFonts w:ascii="Calibri" w:hAnsi="Calibri"/>
        </w:rPr>
        <w:t>r a face mask or covering</w:t>
      </w:r>
      <w:r w:rsidRPr="0018169E">
        <w:rPr>
          <w:rFonts w:ascii="Calibri" w:hAnsi="Calibri"/>
        </w:rPr>
        <w:t xml:space="preserve">. One key exemption is that a face mask or covering can be removed if needed to communicate with someone who relies on lip-reading. Social distancing and hand hygiene will obviously be key if this exemption is being used. </w:t>
      </w:r>
    </w:p>
    <w:p w14:paraId="1E86CFBC" w14:textId="4D4DC114" w:rsidR="00C7511D" w:rsidRDefault="00C7511D" w:rsidP="00C7511D">
      <w:pPr>
        <w:pStyle w:val="ListParagraph"/>
        <w:numPr>
          <w:ilvl w:val="0"/>
          <w:numId w:val="37"/>
        </w:numPr>
        <w:ind w:left="360"/>
        <w:rPr>
          <w:rFonts w:ascii="Calibri" w:hAnsi="Calibri"/>
        </w:rPr>
      </w:pPr>
      <w:r w:rsidRPr="0018169E">
        <w:rPr>
          <w:rFonts w:ascii="Calibri" w:hAnsi="Calibri"/>
        </w:rPr>
        <w:t>Making clear face masks</w:t>
      </w:r>
      <w:r w:rsidR="00C034F8">
        <w:rPr>
          <w:rFonts w:ascii="Calibri" w:hAnsi="Calibri"/>
        </w:rPr>
        <w:t>/coverings</w:t>
      </w:r>
      <w:r w:rsidRPr="0018169E">
        <w:rPr>
          <w:rFonts w:ascii="Calibri" w:hAnsi="Calibri"/>
        </w:rPr>
        <w:t xml:space="preserve"> available to staff and pupils. It should be noted that clear face masks</w:t>
      </w:r>
      <w:r w:rsidR="00C034F8">
        <w:rPr>
          <w:rFonts w:ascii="Calibri" w:hAnsi="Calibri"/>
        </w:rPr>
        <w:t>/coverings</w:t>
      </w:r>
      <w:r w:rsidRPr="0018169E">
        <w:rPr>
          <w:rFonts w:ascii="Calibri" w:hAnsi="Calibri"/>
        </w:rPr>
        <w:t xml:space="preserve"> are not a panacea as they may still muffle speech. However, where face masks</w:t>
      </w:r>
      <w:r w:rsidR="00C034F8">
        <w:rPr>
          <w:rFonts w:ascii="Calibri" w:hAnsi="Calibri"/>
        </w:rPr>
        <w:t>/coverings</w:t>
      </w:r>
      <w:r w:rsidRPr="0018169E">
        <w:rPr>
          <w:rFonts w:ascii="Calibri" w:hAnsi="Calibri"/>
        </w:rPr>
        <w:t xml:space="preserve"> are being worn, they are likely to be preferable to opaque face masks</w:t>
      </w:r>
      <w:r w:rsidR="00C034F8">
        <w:rPr>
          <w:rFonts w:ascii="Calibri" w:hAnsi="Calibri"/>
        </w:rPr>
        <w:t>/coverings</w:t>
      </w:r>
      <w:r w:rsidRPr="0018169E">
        <w:rPr>
          <w:rFonts w:ascii="Calibri" w:hAnsi="Calibri"/>
        </w:rPr>
        <w:t xml:space="preserve">. </w:t>
      </w:r>
    </w:p>
    <w:p w14:paraId="34DC27C1" w14:textId="0C71D189" w:rsidR="00C7511D" w:rsidRPr="0018169E" w:rsidRDefault="00C7511D" w:rsidP="00C7511D">
      <w:pPr>
        <w:pStyle w:val="ListParagraph"/>
        <w:numPr>
          <w:ilvl w:val="0"/>
          <w:numId w:val="37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Reiterating the importance of good deaf awareness among all staff and pupils, highlighting </w:t>
      </w:r>
      <w:hyperlink r:id="rId8" w:history="1">
        <w:r w:rsidRPr="00E718F1">
          <w:rPr>
            <w:rStyle w:val="Hyperlink"/>
            <w:rFonts w:ascii="Calibri" w:hAnsi="Calibri"/>
          </w:rPr>
          <w:t>simple communication tips</w:t>
        </w:r>
      </w:hyperlink>
      <w:r>
        <w:rPr>
          <w:rFonts w:ascii="Calibri" w:hAnsi="Calibri"/>
        </w:rPr>
        <w:t xml:space="preserve"> that may help – such as writing things down, typing messages on a phone, using dictation/translation apps and so on. </w:t>
      </w:r>
    </w:p>
    <w:p w14:paraId="7CEDE363" w14:textId="77777777" w:rsidR="00C7511D" w:rsidRDefault="00C7511D" w:rsidP="00C7511D">
      <w:pPr>
        <w:rPr>
          <w:rFonts w:ascii="Calibri" w:hAnsi="Calibri"/>
          <w:color w:val="000000" w:themeColor="text1"/>
        </w:rPr>
      </w:pPr>
    </w:p>
    <w:p w14:paraId="4D3949B8" w14:textId="77777777" w:rsidR="00C7511D" w:rsidRDefault="00C7511D" w:rsidP="00C7511D">
      <w:pPr>
        <w:rPr>
          <w:rFonts w:ascii="Calibri" w:hAnsi="Calibri"/>
          <w:color w:val="000000" w:themeColor="text1"/>
        </w:rPr>
      </w:pPr>
      <w:r w:rsidRPr="004F25D4">
        <w:rPr>
          <w:rFonts w:ascii="Calibri" w:hAnsi="Calibri"/>
          <w:color w:val="000000" w:themeColor="text1"/>
        </w:rPr>
        <w:t>I would welcome a discussion on what will be appropriate for my child. As part of this, I would like to request that my child als</w:t>
      </w:r>
      <w:r>
        <w:rPr>
          <w:rFonts w:ascii="Calibri" w:hAnsi="Calibri"/>
          <w:color w:val="000000" w:themeColor="text1"/>
        </w:rPr>
        <w:t xml:space="preserve">o has an opportunity to input. </w:t>
      </w:r>
    </w:p>
    <w:p w14:paraId="29CE0252" w14:textId="77777777" w:rsidR="00C7511D" w:rsidRDefault="00C7511D" w:rsidP="00C7511D">
      <w:pPr>
        <w:rPr>
          <w:rFonts w:ascii="Calibri" w:hAnsi="Calibri"/>
          <w:color w:val="000000" w:themeColor="text1"/>
        </w:rPr>
      </w:pPr>
    </w:p>
    <w:p w14:paraId="5F3BBB89" w14:textId="77777777" w:rsidR="00C7511D" w:rsidRPr="004F25D4" w:rsidRDefault="00C7511D" w:rsidP="00C7511D">
      <w:pPr>
        <w:rPr>
          <w:rFonts w:ascii="Calibri" w:hAnsi="Calibri"/>
          <w:color w:val="000000" w:themeColor="text1"/>
        </w:rPr>
      </w:pPr>
      <w:r w:rsidRPr="004F25D4">
        <w:rPr>
          <w:rFonts w:ascii="Calibri" w:hAnsi="Calibri"/>
          <w:color w:val="000000" w:themeColor="text1"/>
        </w:rPr>
        <w:t xml:space="preserve">It will also be important that advice from a Teacher of the Deaf from the local specialist education service for deaf children is sought and acted upon as part of any such assessment. </w:t>
      </w:r>
    </w:p>
    <w:p w14:paraId="11965602" w14:textId="77777777" w:rsidR="00C7511D" w:rsidRPr="004F25D4" w:rsidRDefault="00C7511D" w:rsidP="00C7511D">
      <w:pPr>
        <w:rPr>
          <w:rFonts w:ascii="Calibri" w:hAnsi="Calibri"/>
        </w:rPr>
      </w:pPr>
    </w:p>
    <w:p w14:paraId="4F6E3908" w14:textId="77777777" w:rsidR="00C7511D" w:rsidRPr="004F25D4" w:rsidRDefault="00C7511D" w:rsidP="00C7511D">
      <w:pPr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>Whilst I understand the public health considerations, I believe it is important that teachers take all necessary steps to ensure that my child is included in the life of the school, and is not left feeling isolated.</w:t>
      </w:r>
    </w:p>
    <w:p w14:paraId="528ECB7C" w14:textId="77777777" w:rsidR="00C7511D" w:rsidRDefault="00C7511D" w:rsidP="00C7511D">
      <w:pPr>
        <w:rPr>
          <w:rFonts w:ascii="Calibri" w:hAnsi="Calibri"/>
        </w:rPr>
      </w:pPr>
    </w:p>
    <w:p w14:paraId="6FFFF54E" w14:textId="4B81F6B1" w:rsidR="00820C6E" w:rsidRPr="005E6FD9" w:rsidRDefault="00C7511D" w:rsidP="005E6FD9">
      <w:pPr>
        <w:rPr>
          <w:rFonts w:ascii="Calibri" w:hAnsi="Calibri"/>
        </w:rPr>
      </w:pPr>
      <w:r>
        <w:rPr>
          <w:rFonts w:ascii="Calibri" w:hAnsi="Calibri"/>
        </w:rPr>
        <w:t xml:space="preserve">I would be grateful for a response to this letter within seven working days. </w:t>
      </w:r>
      <w:r w:rsidR="00820C6E">
        <w:rPr>
          <w:rFonts w:ascii="Calibri" w:hAnsi="Calibri"/>
        </w:rPr>
        <w:t xml:space="preserve"> </w:t>
      </w:r>
    </w:p>
    <w:sectPr w:rsidR="00820C6E" w:rsidRPr="005E6FD9" w:rsidSect="004F25D4">
      <w:footerReference w:type="firs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570C" w14:textId="77777777" w:rsidR="00DB1F9E" w:rsidRDefault="00DB1F9E">
      <w:r>
        <w:separator/>
      </w:r>
    </w:p>
  </w:endnote>
  <w:endnote w:type="continuationSeparator" w:id="0">
    <w:p w14:paraId="307925D3" w14:textId="77777777" w:rsidR="00DB1F9E" w:rsidRDefault="00DB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3C66" w14:textId="77777777"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0461" w14:textId="77777777" w:rsidR="00DB1F9E" w:rsidRDefault="00DB1F9E">
      <w:r>
        <w:separator/>
      </w:r>
    </w:p>
  </w:footnote>
  <w:footnote w:type="continuationSeparator" w:id="0">
    <w:p w14:paraId="616BA56A" w14:textId="77777777" w:rsidR="00DB1F9E" w:rsidRDefault="00DB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B01A24"/>
    <w:multiLevelType w:val="hybridMultilevel"/>
    <w:tmpl w:val="1DB89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D520E0"/>
    <w:multiLevelType w:val="hybridMultilevel"/>
    <w:tmpl w:val="CC62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520E8"/>
    <w:multiLevelType w:val="hybridMultilevel"/>
    <w:tmpl w:val="216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D45D2"/>
    <w:multiLevelType w:val="hybridMultilevel"/>
    <w:tmpl w:val="3174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6FEA"/>
    <w:multiLevelType w:val="hybridMultilevel"/>
    <w:tmpl w:val="6B52B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73464"/>
    <w:multiLevelType w:val="hybridMultilevel"/>
    <w:tmpl w:val="2A56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67099"/>
    <w:multiLevelType w:val="hybridMultilevel"/>
    <w:tmpl w:val="F9A2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041CC"/>
    <w:multiLevelType w:val="hybridMultilevel"/>
    <w:tmpl w:val="B02CF9C4"/>
    <w:lvl w:ilvl="0" w:tplc="72828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67E91"/>
    <w:multiLevelType w:val="multilevel"/>
    <w:tmpl w:val="BFE64B02"/>
    <w:numStyleLink w:val="NDCSHeadingsandNumbers"/>
  </w:abstractNum>
  <w:abstractNum w:abstractNumId="26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E44E1C"/>
    <w:multiLevelType w:val="multilevel"/>
    <w:tmpl w:val="C2385ED0"/>
    <w:numStyleLink w:val="NDCSAppendixHeadings"/>
  </w:abstractNum>
  <w:abstractNum w:abstractNumId="28" w15:restartNumberingAfterBreak="0">
    <w:nsid w:val="632D0FFC"/>
    <w:multiLevelType w:val="hybridMultilevel"/>
    <w:tmpl w:val="D43CA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D57D0"/>
    <w:multiLevelType w:val="multilevel"/>
    <w:tmpl w:val="BFE64B02"/>
    <w:numStyleLink w:val="NDCSHeadingsandNumbers"/>
  </w:abstractNum>
  <w:abstractNum w:abstractNumId="30" w15:restartNumberingAfterBreak="0">
    <w:nsid w:val="6B9A504E"/>
    <w:multiLevelType w:val="multilevel"/>
    <w:tmpl w:val="BFE64B02"/>
    <w:numStyleLink w:val="NDCSHeadingsandNumbers"/>
  </w:abstractNum>
  <w:abstractNum w:abstractNumId="31" w15:restartNumberingAfterBreak="0">
    <w:nsid w:val="70C21D1E"/>
    <w:multiLevelType w:val="multilevel"/>
    <w:tmpl w:val="7354CCA8"/>
    <w:numStyleLink w:val="NDCSBullets"/>
  </w:abstractNum>
  <w:abstractNum w:abstractNumId="32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9"/>
  </w:num>
  <w:num w:numId="17">
    <w:abstractNumId w:val="25"/>
  </w:num>
  <w:num w:numId="18">
    <w:abstractNumId w:val="30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7"/>
  </w:num>
  <w:num w:numId="24">
    <w:abstractNumId w:val="32"/>
  </w:num>
  <w:num w:numId="25">
    <w:abstractNumId w:val="20"/>
  </w:num>
  <w:num w:numId="26">
    <w:abstractNumId w:val="19"/>
  </w:num>
  <w:num w:numId="27">
    <w:abstractNumId w:val="11"/>
  </w:num>
  <w:num w:numId="28">
    <w:abstractNumId w:val="31"/>
  </w:num>
  <w:num w:numId="29">
    <w:abstractNumId w:val="14"/>
  </w:num>
  <w:num w:numId="30">
    <w:abstractNumId w:val="18"/>
  </w:num>
  <w:num w:numId="31">
    <w:abstractNumId w:val="23"/>
  </w:num>
  <w:num w:numId="32">
    <w:abstractNumId w:val="21"/>
  </w:num>
  <w:num w:numId="33">
    <w:abstractNumId w:val="17"/>
  </w:num>
  <w:num w:numId="34">
    <w:abstractNumId w:val="16"/>
  </w:num>
  <w:num w:numId="35">
    <w:abstractNumId w:val="24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3276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9E"/>
    <w:rsid w:val="00017665"/>
    <w:rsid w:val="00044CD3"/>
    <w:rsid w:val="000B1D0B"/>
    <w:rsid w:val="000E62D2"/>
    <w:rsid w:val="00174207"/>
    <w:rsid w:val="00176185"/>
    <w:rsid w:val="00180F46"/>
    <w:rsid w:val="0018169E"/>
    <w:rsid w:val="00195CA8"/>
    <w:rsid w:val="001C1D6B"/>
    <w:rsid w:val="00231AA1"/>
    <w:rsid w:val="00256881"/>
    <w:rsid w:val="00267A44"/>
    <w:rsid w:val="002F203F"/>
    <w:rsid w:val="002F2FBF"/>
    <w:rsid w:val="00341356"/>
    <w:rsid w:val="00364AA5"/>
    <w:rsid w:val="003727D6"/>
    <w:rsid w:val="00372CC9"/>
    <w:rsid w:val="003D1D35"/>
    <w:rsid w:val="003E60A8"/>
    <w:rsid w:val="003F249C"/>
    <w:rsid w:val="004033BB"/>
    <w:rsid w:val="00442FD3"/>
    <w:rsid w:val="0045704F"/>
    <w:rsid w:val="00483EB6"/>
    <w:rsid w:val="00490730"/>
    <w:rsid w:val="004B550F"/>
    <w:rsid w:val="004E1F16"/>
    <w:rsid w:val="004F25D4"/>
    <w:rsid w:val="004F4D20"/>
    <w:rsid w:val="00512618"/>
    <w:rsid w:val="0051659B"/>
    <w:rsid w:val="005479FE"/>
    <w:rsid w:val="005717C4"/>
    <w:rsid w:val="005E6FD9"/>
    <w:rsid w:val="005F6EE9"/>
    <w:rsid w:val="00654EEB"/>
    <w:rsid w:val="00682A63"/>
    <w:rsid w:val="006C43A5"/>
    <w:rsid w:val="006D3EEA"/>
    <w:rsid w:val="006D7EF7"/>
    <w:rsid w:val="00737FB5"/>
    <w:rsid w:val="00753ADD"/>
    <w:rsid w:val="00786F58"/>
    <w:rsid w:val="007A30C6"/>
    <w:rsid w:val="007B5FF8"/>
    <w:rsid w:val="0080271C"/>
    <w:rsid w:val="00820C6E"/>
    <w:rsid w:val="008512C5"/>
    <w:rsid w:val="008C7075"/>
    <w:rsid w:val="00904ACE"/>
    <w:rsid w:val="009312EE"/>
    <w:rsid w:val="00931BD2"/>
    <w:rsid w:val="00935AE4"/>
    <w:rsid w:val="009E0DBB"/>
    <w:rsid w:val="009E7F7B"/>
    <w:rsid w:val="00A5016D"/>
    <w:rsid w:val="00AC4F70"/>
    <w:rsid w:val="00AD4035"/>
    <w:rsid w:val="00AE291C"/>
    <w:rsid w:val="00BB7B69"/>
    <w:rsid w:val="00BE2223"/>
    <w:rsid w:val="00C034F8"/>
    <w:rsid w:val="00C1215B"/>
    <w:rsid w:val="00C36D6B"/>
    <w:rsid w:val="00C74F7E"/>
    <w:rsid w:val="00C7511D"/>
    <w:rsid w:val="00C932C0"/>
    <w:rsid w:val="00CB03C8"/>
    <w:rsid w:val="00CB784D"/>
    <w:rsid w:val="00CC6876"/>
    <w:rsid w:val="00D13B0A"/>
    <w:rsid w:val="00D168B2"/>
    <w:rsid w:val="00D200CC"/>
    <w:rsid w:val="00D95EB9"/>
    <w:rsid w:val="00DB1F9E"/>
    <w:rsid w:val="00DE49F4"/>
    <w:rsid w:val="00E40C99"/>
    <w:rsid w:val="00E718F1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7573a9"/>
    </o:shapedefaults>
    <o:shapelayout v:ext="edit">
      <o:idmap v:ext="edit" data="1"/>
    </o:shapelayout>
  </w:shapeDefaults>
  <w:decimalSymbol w:val="."/>
  <w:listSeparator w:val=","/>
  <w14:docId w14:val="557FFEA9"/>
  <w15:chartTrackingRefBased/>
  <w15:docId w15:val="{8AA5679E-9726-4BB7-B286-EFED8BF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9E"/>
    <w:pPr>
      <w:spacing w:after="0"/>
    </w:p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DefaultParagraphFont"/>
    <w:uiPriority w:val="99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6EE9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s.org.uk/media/6851/reasonable-adjustments-in-schools-and-colleges-infographic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424E-307F-4A69-9DB3-94A7BF9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Ian Noon</dc:creator>
  <cp:keywords/>
  <dc:description/>
  <cp:lastModifiedBy>Ian Noon</cp:lastModifiedBy>
  <cp:revision>7</cp:revision>
  <cp:lastPrinted>2006-06-05T09:49:00Z</cp:lastPrinted>
  <dcterms:created xsi:type="dcterms:W3CDTF">2020-10-08T07:07:00Z</dcterms:created>
  <dcterms:modified xsi:type="dcterms:W3CDTF">2021-08-10T14:50:00Z</dcterms:modified>
</cp:coreProperties>
</file>